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EB5" w:rsidRDefault="00182AE4">
      <w:bookmarkStart w:id="0" w:name="_GoBack"/>
      <w:bookmarkEnd w:id="0"/>
      <w:r>
        <w:t xml:space="preserve">Objet : </w:t>
      </w:r>
      <w:r w:rsidR="00902C74">
        <w:t xml:space="preserve">Demande de modification </w:t>
      </w:r>
      <w:r>
        <w:t xml:space="preserve">du volume horaire des ECUE de L3 en histoire contemporaine. </w:t>
      </w:r>
    </w:p>
    <w:p w:rsidR="00062EB5" w:rsidRDefault="00062EB5"/>
    <w:p w:rsidR="00062EB5" w:rsidRDefault="00062EB5">
      <w:r>
        <w:t xml:space="preserve">Argumentaire : </w:t>
      </w:r>
    </w:p>
    <w:p w:rsidR="004350A8" w:rsidRDefault="00182AE4">
      <w:r>
        <w:t>Dans la version actuelle de la maquette, le volume horaire des enseignements d’histoire contemporaine sont systématiquement inférieurs du quart à ceux proposés par les trois autres périodes historiques que ce soit en UE disciplinaire (18CM et18TD en histoire</w:t>
      </w:r>
      <w:r w:rsidR="00062EB5">
        <w:t xml:space="preserve"> contemporaine contre 24CM et 24</w:t>
      </w:r>
      <w:r>
        <w:t>TD pour les autres périodes) ou en UE optionnelle (18CM en histoire contemporaine contre 24CM pour les autres périodes). Cette différence de traitement n’</w:t>
      </w:r>
      <w:r w:rsidR="00062EB5">
        <w:t xml:space="preserve">a pas de légitimité pédagogique et elle ne correspond pas plus à une logique </w:t>
      </w:r>
      <w:proofErr w:type="gramStart"/>
      <w:r w:rsidR="00062EB5">
        <w:t>comptable  :</w:t>
      </w:r>
      <w:proofErr w:type="gramEnd"/>
      <w:r w:rsidR="00062EB5">
        <w:t xml:space="preserve"> ces </w:t>
      </w:r>
      <w:proofErr w:type="spellStart"/>
      <w:r w:rsidR="00062EB5">
        <w:t>ECUEs</w:t>
      </w:r>
      <w:proofErr w:type="spellEnd"/>
      <w:r w:rsidR="00062EB5">
        <w:t xml:space="preserve"> ont, dans la maquette, des coefficients et un volume d’ECTS équivalents aux autres. Les services statutaires des historiens contemporanéistes, désormais au nombre de cinq depuis le recrutement de J. Guedj au printemps dernier, permettent d’aligner le volume horaire de toutes les </w:t>
      </w:r>
      <w:proofErr w:type="spellStart"/>
      <w:r w:rsidR="00062EB5">
        <w:t>ECUEs</w:t>
      </w:r>
      <w:proofErr w:type="spellEnd"/>
      <w:r w:rsidR="00062EB5">
        <w:t xml:space="preserve"> d’histoire sans qu’il soit nécessaire d’avoir recours à des heures complémentaires. </w:t>
      </w:r>
    </w:p>
    <w:p w:rsidR="004350A8" w:rsidRDefault="004350A8"/>
    <w:p w:rsidR="00902C74" w:rsidRDefault="004350A8">
      <w:r>
        <w:t>Pièces jointes : maquettes avec les demandes de modification en surligné jaune</w:t>
      </w:r>
    </w:p>
    <w:p w:rsidR="00902C74" w:rsidRDefault="00902C74"/>
    <w:p w:rsidR="00182AE4" w:rsidRDefault="00182AE4"/>
    <w:sectPr w:rsidR="00182AE4" w:rsidSect="00182AE4">
      <w:pgSz w:w="11900" w:h="16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C74"/>
    <w:rsid w:val="00062EB5"/>
    <w:rsid w:val="00182AE4"/>
    <w:rsid w:val="004350A8"/>
    <w:rsid w:val="00902C74"/>
    <w:rsid w:val="00BD63D1"/>
    <w:rsid w:val="00D6474A"/>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88A910-D7F4-497A-B7BA-5451A3495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25B"/>
    <w:pPr>
      <w:spacing w:line="360" w:lineRule="auto"/>
      <w:jc w:val="both"/>
    </w:pPr>
    <w:rPr>
      <w:rFonts w:ascii="Times New Roman" w:hAnsi="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170</Words>
  <Characters>937</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Université de Nice Sophia Antipolis</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Huetz de Lemps</dc:creator>
  <cp:keywords/>
  <cp:lastModifiedBy>Veronique Abram</cp:lastModifiedBy>
  <cp:revision>2</cp:revision>
  <dcterms:created xsi:type="dcterms:W3CDTF">2020-01-31T14:27:00Z</dcterms:created>
  <dcterms:modified xsi:type="dcterms:W3CDTF">2020-01-31T14:27:00Z</dcterms:modified>
</cp:coreProperties>
</file>